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2E" w:rsidRPr="00A662EF" w:rsidRDefault="000162ED" w:rsidP="007A222E">
      <w:pPr>
        <w:jc w:val="center"/>
        <w:rPr>
          <w:rFonts w:ascii="Arial" w:hAnsi="Arial" w:cs="Arial"/>
          <w:b/>
          <w:sz w:val="28"/>
          <w:szCs w:val="28"/>
        </w:rPr>
      </w:pPr>
      <w:r w:rsidRPr="00A662EF">
        <w:rPr>
          <w:rFonts w:ascii="Arial" w:hAnsi="Arial" w:cs="Arial"/>
          <w:b/>
          <w:sz w:val="28"/>
          <w:szCs w:val="28"/>
        </w:rPr>
        <w:t>ΣΥΝΟΠΤΙΚΗ</w:t>
      </w:r>
      <w:r w:rsidR="00467A2D" w:rsidRPr="00A662EF">
        <w:rPr>
          <w:rFonts w:ascii="Arial" w:hAnsi="Arial" w:cs="Arial"/>
          <w:b/>
          <w:sz w:val="28"/>
          <w:szCs w:val="28"/>
        </w:rPr>
        <w:t xml:space="preserve"> </w:t>
      </w:r>
      <w:r w:rsidR="007A222E" w:rsidRPr="00A662EF">
        <w:rPr>
          <w:rFonts w:ascii="Arial" w:hAnsi="Arial" w:cs="Arial"/>
          <w:b/>
          <w:sz w:val="28"/>
          <w:szCs w:val="28"/>
        </w:rPr>
        <w:t>ΠΑΡΟΥΣΙΑΣΗ ΥΠΟΣΤΗΡΙΚΤΙΚΟΥ ΜΗΧΑΝΙΣΜΟΥ</w:t>
      </w:r>
    </w:p>
    <w:p w:rsidR="004B1BDF" w:rsidRDefault="004B1BDF" w:rsidP="004B1BDF">
      <w:pPr>
        <w:spacing w:before="120" w:after="120" w:line="240" w:lineRule="auto"/>
        <w:jc w:val="both"/>
        <w:rPr>
          <w:rFonts w:ascii="Tahoma" w:hAnsi="Tahoma" w:cs="Tahoma"/>
          <w:bCs/>
          <w:spacing w:val="8"/>
        </w:rPr>
      </w:pPr>
    </w:p>
    <w:p w:rsidR="007A222E" w:rsidRPr="004B1BDF" w:rsidRDefault="007A222E" w:rsidP="004B1BDF">
      <w:pPr>
        <w:spacing w:before="120" w:after="120" w:line="240" w:lineRule="auto"/>
        <w:ind w:firstLine="720"/>
        <w:jc w:val="both"/>
        <w:rPr>
          <w:rFonts w:ascii="Arial" w:hAnsi="Arial" w:cs="Arial"/>
          <w:bCs/>
          <w:spacing w:val="8"/>
        </w:rPr>
      </w:pPr>
      <w:r w:rsidRPr="004B1BDF">
        <w:rPr>
          <w:rFonts w:ascii="Arial" w:hAnsi="Arial" w:cs="Arial"/>
          <w:b/>
          <w:bCs/>
          <w:spacing w:val="8"/>
          <w:u w:val="single"/>
        </w:rPr>
        <w:t>Στόχος</w:t>
      </w:r>
      <w:r w:rsidR="00CB53CE">
        <w:rPr>
          <w:rFonts w:ascii="Arial" w:hAnsi="Arial" w:cs="Arial"/>
          <w:bCs/>
          <w:spacing w:val="8"/>
        </w:rPr>
        <w:t xml:space="preserve"> του Υποστηρικτικού Μηχανισμού</w:t>
      </w:r>
      <w:r w:rsidRPr="004B1BDF">
        <w:rPr>
          <w:rFonts w:ascii="Arial" w:hAnsi="Arial" w:cs="Arial"/>
          <w:bCs/>
          <w:spacing w:val="8"/>
        </w:rPr>
        <w:t xml:space="preserve"> είναι η υποστήριξη των αρμόδιων Υπηρεσιών Εφαρμογής των καθεστώτων ενίσχυσης του Άξονα 3 του ΠΑΑ 2007 – 2013, αλλά και των δικαιούχων των Μέτρων / δράσεων του Άξονα αυτού, ώστε να επιτευχθεί η μέγιστη δυνατή διάχυση της αναγκαίας πληροφόρησης και η ορθή υλοποίηση και παρακολούθηση της πορείας του φυσικού και οικονομικού αντικειμένου των επιμέρους έργων.</w:t>
      </w:r>
    </w:p>
    <w:p w:rsidR="007A222E" w:rsidRPr="00311A48" w:rsidRDefault="00C92E5D" w:rsidP="004B1BDF">
      <w:pPr>
        <w:spacing w:before="120" w:after="120" w:line="240" w:lineRule="auto"/>
        <w:ind w:firstLine="720"/>
        <w:jc w:val="both"/>
        <w:rPr>
          <w:rFonts w:ascii="Tahoma" w:hAnsi="Tahoma" w:cs="Tahoma"/>
          <w:spacing w:val="8"/>
        </w:rPr>
      </w:pPr>
      <w:r w:rsidRPr="00C92E5D">
        <w:rPr>
          <w:rFonts w:ascii="Tahoma" w:hAnsi="Tahoma" w:cs="Tahoma"/>
          <w:spacing w:val="8"/>
        </w:rPr>
        <w:t>Ο</w:t>
      </w:r>
      <w:r>
        <w:rPr>
          <w:rFonts w:ascii="Tahoma" w:hAnsi="Tahoma" w:cs="Tahoma"/>
          <w:b/>
          <w:spacing w:val="8"/>
        </w:rPr>
        <w:t xml:space="preserve"> Υποστηρικτικός Μηχανισμός</w:t>
      </w:r>
      <w:r w:rsidR="007A222E" w:rsidRPr="00311A48">
        <w:rPr>
          <w:rFonts w:ascii="Tahoma" w:hAnsi="Tahoma" w:cs="Tahoma"/>
          <w:spacing w:val="8"/>
        </w:rPr>
        <w:t xml:space="preserve"> αναλαμβάνει να παρέχει υπηρεσίες στήριξης με αποδέκτες :</w:t>
      </w:r>
    </w:p>
    <w:p w:rsidR="007A222E" w:rsidRPr="00311A48" w:rsidRDefault="007A222E" w:rsidP="004B1BDF">
      <w:pPr>
        <w:numPr>
          <w:ilvl w:val="0"/>
          <w:numId w:val="1"/>
        </w:numPr>
        <w:overflowPunct w:val="0"/>
        <w:autoSpaceDE w:val="0"/>
        <w:autoSpaceDN w:val="0"/>
        <w:adjustRightInd w:val="0"/>
        <w:spacing w:after="0" w:line="240" w:lineRule="auto"/>
        <w:ind w:left="1077" w:hanging="357"/>
        <w:jc w:val="both"/>
        <w:textAlignment w:val="baseline"/>
        <w:rPr>
          <w:rFonts w:ascii="Tahoma" w:hAnsi="Tahoma" w:cs="Tahoma"/>
          <w:spacing w:val="8"/>
        </w:rPr>
      </w:pPr>
      <w:r w:rsidRPr="00311A48">
        <w:rPr>
          <w:rFonts w:ascii="Tahoma" w:hAnsi="Tahoma" w:cs="Tahoma"/>
          <w:spacing w:val="8"/>
        </w:rPr>
        <w:t>τους κατοίκους των αγροτικών περιοχών των γεωγραφικών ενοτήτων όπου υλοποιούνται τα καθεστώτα ενίσχυσης του Άξονα 3 του ΠΑΑ 2007-2013, ως δυνητικούς δικαιούχους αυτών,</w:t>
      </w:r>
    </w:p>
    <w:p w:rsidR="007A222E" w:rsidRPr="00311A48" w:rsidRDefault="007A222E" w:rsidP="004B1BDF">
      <w:pPr>
        <w:numPr>
          <w:ilvl w:val="0"/>
          <w:numId w:val="1"/>
        </w:numPr>
        <w:overflowPunct w:val="0"/>
        <w:autoSpaceDE w:val="0"/>
        <w:autoSpaceDN w:val="0"/>
        <w:adjustRightInd w:val="0"/>
        <w:spacing w:after="0" w:line="240" w:lineRule="auto"/>
        <w:ind w:left="1077" w:hanging="357"/>
        <w:jc w:val="both"/>
        <w:textAlignment w:val="baseline"/>
        <w:rPr>
          <w:rFonts w:ascii="Tahoma" w:hAnsi="Tahoma" w:cs="Tahoma"/>
          <w:spacing w:val="8"/>
        </w:rPr>
      </w:pPr>
      <w:r w:rsidRPr="00311A48">
        <w:rPr>
          <w:rFonts w:ascii="Tahoma" w:hAnsi="Tahoma" w:cs="Tahoma"/>
          <w:spacing w:val="8"/>
        </w:rPr>
        <w:t xml:space="preserve">τα φυσικά και νομικά πρόσωπα, τόσο του δημόσιου όσο και του ιδιωτικού τομέα, που εγκρίνονται και ενισχύονται για την υλοποίηση έργων στο πλαίσιο του Άξονα 3 (δικαιούχοι) και </w:t>
      </w:r>
    </w:p>
    <w:p w:rsidR="007A222E" w:rsidRPr="004B1BDF" w:rsidRDefault="007A222E" w:rsidP="004B1BDF">
      <w:pPr>
        <w:numPr>
          <w:ilvl w:val="0"/>
          <w:numId w:val="1"/>
        </w:numPr>
        <w:overflowPunct w:val="0"/>
        <w:autoSpaceDE w:val="0"/>
        <w:autoSpaceDN w:val="0"/>
        <w:adjustRightInd w:val="0"/>
        <w:spacing w:after="0" w:line="240" w:lineRule="auto"/>
        <w:ind w:left="1077" w:hanging="357"/>
        <w:jc w:val="both"/>
        <w:textAlignment w:val="baseline"/>
        <w:rPr>
          <w:rFonts w:ascii="Tahoma" w:hAnsi="Tahoma" w:cs="Tahoma"/>
          <w:spacing w:val="8"/>
        </w:rPr>
      </w:pPr>
      <w:r w:rsidRPr="00311A48">
        <w:rPr>
          <w:rFonts w:ascii="Tahoma" w:hAnsi="Tahoma" w:cs="Tahoma"/>
          <w:spacing w:val="8"/>
        </w:rPr>
        <w:t>τους αρμόδιους φορείς για την διαχείριση και εφαρμογή των καθεστώτων ενίσχυσης του Άξονα 3.</w:t>
      </w:r>
    </w:p>
    <w:p w:rsidR="00A32B5C" w:rsidRPr="00C92E5D" w:rsidRDefault="00CB53CE" w:rsidP="004B1BDF">
      <w:pPr>
        <w:spacing w:before="120" w:after="120" w:line="240" w:lineRule="auto"/>
        <w:ind w:firstLine="720"/>
        <w:jc w:val="both"/>
        <w:rPr>
          <w:rFonts w:ascii="Arial" w:hAnsi="Arial" w:cs="Arial"/>
          <w:spacing w:val="8"/>
        </w:rPr>
      </w:pPr>
      <w:r>
        <w:rPr>
          <w:rFonts w:ascii="Arial" w:hAnsi="Arial" w:cs="Arial"/>
          <w:spacing w:val="8"/>
        </w:rPr>
        <w:t>Ο Υποστηρικτικός Μηχανισμός</w:t>
      </w:r>
      <w:r w:rsidR="007A222E" w:rsidRPr="00C92E5D">
        <w:rPr>
          <w:rFonts w:ascii="Arial" w:hAnsi="Arial" w:cs="Arial"/>
          <w:spacing w:val="8"/>
        </w:rPr>
        <w:t xml:space="preserve"> Δυτικής Ελλάδας, για την υλοποίηση του Άξονα 3 του ΠΑΑ 2007 – 2013  είναι εγκατεστημένος σε περιφερειακό επίπεδο (κεντρική μονάδα) με παρουσία σε κάθε Περιφερειακή Ενότητα της Περιφέρειας ευθύνης του, όπου υλοποιούνται Μέτρα / δράσεις του Άξονα 3 του ΠΑΑ 2007 – 2013 με την οργάνωση και λειτουργία δικτύου (αντενών) για τη στήριξη τ</w:t>
      </w:r>
      <w:r w:rsidR="004B1BDF" w:rsidRPr="00C92E5D">
        <w:rPr>
          <w:rFonts w:ascii="Arial" w:hAnsi="Arial" w:cs="Arial"/>
          <w:spacing w:val="8"/>
        </w:rPr>
        <w:t xml:space="preserve">ου πληθυσμού σε τοπικό επίπεδο. </w:t>
      </w:r>
      <w:r>
        <w:rPr>
          <w:rFonts w:ascii="Arial" w:hAnsi="Arial" w:cs="Arial"/>
          <w:spacing w:val="8"/>
        </w:rPr>
        <w:t>Ο Υποστηρικτικός Μηχανισμός</w:t>
      </w:r>
      <w:r w:rsidR="007A222E" w:rsidRPr="00C92E5D">
        <w:rPr>
          <w:rFonts w:ascii="Arial" w:hAnsi="Arial" w:cs="Arial"/>
          <w:spacing w:val="8"/>
        </w:rPr>
        <w:t xml:space="preserve"> στελεχώνεται καθ’ όλη τη διάρκεια υλοποίησης των δράσεων του Άξονα 3 με κατάλληλο και ικανό σε αριθμό προσωπικό, ειδικοτήτων αντίστοιχων με τη φύση των έργων, των Μέτρων/ δράσεων κρατικών ενισχύσεων που υλοποιούνται στο πλαίσιο του Άξονα 3 του ΠΑΑ 2007-2013. </w:t>
      </w:r>
    </w:p>
    <w:p w:rsidR="00A32B5C" w:rsidRDefault="00A32B5C" w:rsidP="00A32B5C">
      <w:pPr>
        <w:spacing w:before="120" w:after="120" w:line="240" w:lineRule="auto"/>
        <w:ind w:firstLine="357"/>
        <w:jc w:val="both"/>
        <w:rPr>
          <w:rFonts w:ascii="Arial" w:hAnsi="Arial" w:cs="Arial"/>
        </w:rPr>
      </w:pPr>
      <w:r w:rsidRPr="00A32B5C">
        <w:rPr>
          <w:rFonts w:ascii="Arial" w:hAnsi="Arial" w:cs="Arial"/>
          <w:b/>
          <w:bCs/>
          <w:spacing w:val="8"/>
        </w:rPr>
        <w:t>Τον Συντονισμό και Διαχείριση</w:t>
      </w:r>
      <w:r w:rsidR="00155D2B">
        <w:rPr>
          <w:rFonts w:ascii="Arial" w:hAnsi="Arial" w:cs="Arial"/>
          <w:spacing w:val="8"/>
        </w:rPr>
        <w:t>, του Υποστηρικτικού Μηχανισμού</w:t>
      </w:r>
      <w:r w:rsidRPr="00A32B5C">
        <w:rPr>
          <w:rFonts w:ascii="Arial" w:hAnsi="Arial" w:cs="Arial"/>
          <w:spacing w:val="8"/>
        </w:rPr>
        <w:t xml:space="preserve"> για την Περιφέρεια Δυτικής Ελλάδας,</w:t>
      </w:r>
      <w:r w:rsidRPr="00A32B5C">
        <w:rPr>
          <w:rFonts w:ascii="Arial" w:hAnsi="Arial" w:cs="Arial"/>
          <w:color w:val="FF0000"/>
          <w:spacing w:val="8"/>
        </w:rPr>
        <w:t xml:space="preserve"> </w:t>
      </w:r>
      <w:r w:rsidRPr="00A32B5C">
        <w:rPr>
          <w:rFonts w:ascii="Arial" w:hAnsi="Arial" w:cs="Arial"/>
          <w:spacing w:val="8"/>
        </w:rPr>
        <w:t xml:space="preserve">αναλαμβάνει η </w:t>
      </w:r>
      <w:r w:rsidRPr="00A32B5C">
        <w:rPr>
          <w:rFonts w:ascii="Arial" w:hAnsi="Arial" w:cs="Arial"/>
          <w:b/>
          <w:bCs/>
          <w:spacing w:val="8"/>
        </w:rPr>
        <w:t>ΑΧΑΪΑ A.E. - ΑΝΑΠΤΥΞΙΑΚΗ ΑΝΩΝΥΜΗ ΕΤΑΙΡΕΙΑ Ο.Τ.Α. (ΑΧΑΪΑ - ΑΝΑΠΤΥΞΙΑΚΗ Α.Ε.),</w:t>
      </w:r>
      <w:r w:rsidRPr="00A32B5C">
        <w:rPr>
          <w:rFonts w:ascii="Arial" w:hAnsi="Arial" w:cs="Arial"/>
          <w:spacing w:val="8"/>
        </w:rPr>
        <w:t xml:space="preserve"> η οποία και δεσμεύεται έναντι του Υπουργείου Αγροτικής Ανάπτυξης και Τροφίμων.</w:t>
      </w:r>
      <w:r w:rsidRPr="00A32B5C">
        <w:rPr>
          <w:rFonts w:ascii="Arial" w:hAnsi="Arial" w:cs="Arial"/>
        </w:rPr>
        <w:t xml:space="preserve"> Πρέπει να εξασφαλίζει το συντονισμό και την υψηλή ποιότητα των παρεχόμενων υπηρεσιών από το δίκτυο,  τη διάχυση των πληροφοριών από και προς το δίκτυο, την επαφή και επικοινωνία με το Υπουργείο Αγροτικής Ανάπτυξης και Τροφίμων  και κάθε άλλο εμπλεκόμενο φορέα ή Δημόσια Υπηρεσία καθώς και την παροχή ομοιόμορφων οδηγιών και συμβουλών προς το δίκτυο για την αντιμετώπιση κοινών επιμέρους προβλημάτων.</w:t>
      </w:r>
    </w:p>
    <w:p w:rsidR="00A32B5C" w:rsidRDefault="00A32B5C" w:rsidP="00A32B5C">
      <w:pPr>
        <w:spacing w:before="120" w:after="120" w:line="240" w:lineRule="auto"/>
        <w:ind w:firstLine="357"/>
        <w:jc w:val="both"/>
        <w:rPr>
          <w:rFonts w:ascii="Arial" w:hAnsi="Arial" w:cs="Arial"/>
        </w:rPr>
      </w:pPr>
    </w:p>
    <w:p w:rsidR="00A32B5C" w:rsidRDefault="00A32B5C" w:rsidP="00A32B5C">
      <w:pPr>
        <w:spacing w:before="120" w:after="120" w:line="240" w:lineRule="auto"/>
        <w:ind w:firstLine="357"/>
        <w:jc w:val="both"/>
        <w:rPr>
          <w:rFonts w:ascii="Arial" w:hAnsi="Arial" w:cs="Arial"/>
        </w:rPr>
      </w:pPr>
      <w:r>
        <w:rPr>
          <w:rFonts w:ascii="Arial" w:hAnsi="Arial" w:cs="Arial"/>
        </w:rPr>
        <w:t>Η διάρθρωση του δικτύου έχει ως εξής</w:t>
      </w:r>
      <w:r w:rsidRPr="00A32B5C">
        <w:rPr>
          <w:rFonts w:ascii="Arial" w:hAnsi="Arial" w:cs="Arial"/>
        </w:rPr>
        <w:t>:</w:t>
      </w:r>
    </w:p>
    <w:p w:rsidR="00A32B5C" w:rsidRDefault="00A32B5C" w:rsidP="00A32B5C">
      <w:pPr>
        <w:spacing w:before="120" w:after="120" w:line="240" w:lineRule="auto"/>
        <w:ind w:firstLine="357"/>
        <w:jc w:val="both"/>
        <w:rPr>
          <w:rFonts w:ascii="Arial" w:hAnsi="Arial" w:cs="Arial"/>
          <w:b/>
          <w:u w:val="single"/>
        </w:rPr>
      </w:pPr>
    </w:p>
    <w:p w:rsidR="00A32B5C" w:rsidRPr="00A32B5C" w:rsidRDefault="00A32B5C" w:rsidP="00A32B5C">
      <w:pPr>
        <w:spacing w:before="120" w:after="120" w:line="240" w:lineRule="auto"/>
        <w:ind w:firstLine="357"/>
        <w:jc w:val="both"/>
        <w:rPr>
          <w:rFonts w:ascii="Arial" w:hAnsi="Arial" w:cs="Arial"/>
          <w:b/>
          <w:u w:val="single"/>
        </w:rPr>
      </w:pPr>
      <w:r w:rsidRPr="00A32B5C">
        <w:rPr>
          <w:rFonts w:ascii="Arial" w:hAnsi="Arial" w:cs="Arial"/>
          <w:b/>
          <w:u w:val="single"/>
        </w:rPr>
        <w:t>Κεντρική Μονάδα</w:t>
      </w:r>
    </w:p>
    <w:p w:rsidR="00A32B5C" w:rsidRDefault="00A32B5C" w:rsidP="00A32B5C">
      <w:pPr>
        <w:spacing w:before="120" w:after="120" w:line="240" w:lineRule="auto"/>
        <w:ind w:firstLine="357"/>
        <w:jc w:val="both"/>
        <w:rPr>
          <w:rFonts w:ascii="Arial" w:hAnsi="Arial" w:cs="Arial"/>
        </w:rPr>
      </w:pPr>
      <w:r w:rsidRPr="00A32B5C">
        <w:rPr>
          <w:rFonts w:ascii="Arial" w:hAnsi="Arial" w:cs="Arial"/>
        </w:rPr>
        <w:t>Η</w:t>
      </w:r>
      <w:r w:rsidRPr="00A32B5C">
        <w:rPr>
          <w:rFonts w:ascii="Arial" w:hAnsi="Arial" w:cs="Arial"/>
          <w:b/>
        </w:rPr>
        <w:t xml:space="preserve"> </w:t>
      </w:r>
      <w:r w:rsidRPr="00A32B5C">
        <w:rPr>
          <w:rFonts w:ascii="Arial" w:hAnsi="Arial" w:cs="Arial"/>
          <w:b/>
          <w:bCs/>
        </w:rPr>
        <w:t>ΑΧΑΪΑ A.E. - ΑΝΑΠΤΥΞΙΑΚΗ ΑΝΩΝΥΜΗ ΕΤΑΙΡΕΙΑ Ο.Τ.Α. (ΑΧΑΪΑ - ΑΝΑΠΤΥΞΙΑΚΗ Α.Ε.)</w:t>
      </w:r>
      <w:r w:rsidRPr="00A32B5C">
        <w:rPr>
          <w:rFonts w:ascii="Arial" w:hAnsi="Arial" w:cs="Arial"/>
        </w:rPr>
        <w:t>, συστήνει την Κεντρική Μ</w:t>
      </w:r>
      <w:r>
        <w:rPr>
          <w:rFonts w:ascii="Arial" w:hAnsi="Arial" w:cs="Arial"/>
        </w:rPr>
        <w:t>ονάδα του Υποστηρικτικού Μηχανισμού.</w:t>
      </w:r>
    </w:p>
    <w:p w:rsidR="00A32B5C" w:rsidRDefault="00A32B5C" w:rsidP="00A662EF">
      <w:pPr>
        <w:spacing w:before="120" w:after="120" w:line="240" w:lineRule="auto"/>
        <w:jc w:val="both"/>
        <w:rPr>
          <w:rFonts w:ascii="Arial" w:hAnsi="Arial" w:cs="Arial"/>
          <w:b/>
          <w:u w:val="single"/>
          <w:lang w:val="en-US"/>
        </w:rPr>
      </w:pPr>
    </w:p>
    <w:p w:rsidR="00A662EF" w:rsidRPr="00A662EF" w:rsidRDefault="00A662EF" w:rsidP="00A662EF">
      <w:pPr>
        <w:spacing w:before="120" w:after="120" w:line="240" w:lineRule="auto"/>
        <w:jc w:val="both"/>
        <w:rPr>
          <w:rFonts w:ascii="Arial" w:hAnsi="Arial" w:cs="Arial"/>
          <w:b/>
          <w:u w:val="single"/>
          <w:lang w:val="en-US"/>
        </w:rPr>
      </w:pPr>
      <w:bookmarkStart w:id="0" w:name="_GoBack"/>
      <w:bookmarkEnd w:id="0"/>
    </w:p>
    <w:p w:rsidR="00A32B5C" w:rsidRDefault="00A32B5C" w:rsidP="00A32B5C">
      <w:pPr>
        <w:spacing w:before="120" w:after="120" w:line="240" w:lineRule="auto"/>
        <w:ind w:firstLine="357"/>
        <w:jc w:val="both"/>
        <w:rPr>
          <w:rFonts w:ascii="Arial" w:hAnsi="Arial" w:cs="Arial"/>
          <w:b/>
          <w:u w:val="single"/>
        </w:rPr>
      </w:pPr>
      <w:r w:rsidRPr="00A32B5C">
        <w:rPr>
          <w:rFonts w:ascii="Arial" w:hAnsi="Arial" w:cs="Arial"/>
          <w:b/>
          <w:u w:val="single"/>
        </w:rPr>
        <w:lastRenderedPageBreak/>
        <w:t>Αντένες</w:t>
      </w:r>
    </w:p>
    <w:p w:rsidR="00A32B5C" w:rsidRDefault="00A32B5C" w:rsidP="00A32B5C">
      <w:pPr>
        <w:spacing w:before="120" w:after="120" w:line="240" w:lineRule="auto"/>
        <w:ind w:firstLine="357"/>
        <w:jc w:val="both"/>
        <w:rPr>
          <w:rFonts w:ascii="Tahoma" w:hAnsi="Tahoma" w:cs="Tahoma"/>
          <w:b/>
          <w:bCs/>
          <w:spacing w:val="8"/>
        </w:rPr>
      </w:pPr>
      <w:r w:rsidRPr="00190AC9">
        <w:rPr>
          <w:rFonts w:ascii="Tahoma" w:hAnsi="Tahoma" w:cs="Tahoma"/>
        </w:rPr>
        <w:t xml:space="preserve">Για την Περιφερειακή Ενότητα </w:t>
      </w:r>
      <w:r w:rsidRPr="00A32B5C">
        <w:rPr>
          <w:rFonts w:ascii="Tahoma" w:hAnsi="Tahoma" w:cs="Tahoma"/>
          <w:u w:val="single"/>
        </w:rPr>
        <w:t>Αχαΐας</w:t>
      </w:r>
      <w:r w:rsidRPr="00190AC9">
        <w:rPr>
          <w:rFonts w:ascii="Tahoma" w:hAnsi="Tahoma" w:cs="Tahoma"/>
        </w:rPr>
        <w:t xml:space="preserve"> ως Αντένα θα λειτουργεί η </w:t>
      </w:r>
      <w:r w:rsidRPr="00190AC9">
        <w:rPr>
          <w:rFonts w:ascii="Tahoma" w:hAnsi="Tahoma" w:cs="Tahoma"/>
          <w:b/>
          <w:bCs/>
          <w:spacing w:val="8"/>
        </w:rPr>
        <w:t>ΑΧΑΪΑ A.E. - ΑΝΑΠΤΥΞΙΑΚΗ ΑΝΩΝΥΜΗ ΕΤΑΙΡΕΙΑ Ο.Τ.Α. (ΑΧΑΪΑ - ΑΝΑΠΤΥΞΙΑΚΗ Α.Ε.)</w:t>
      </w:r>
      <w:r w:rsidRPr="00A32B5C">
        <w:rPr>
          <w:rFonts w:ascii="Tahoma" w:hAnsi="Tahoma" w:cs="Tahoma"/>
          <w:bCs/>
          <w:spacing w:val="8"/>
        </w:rPr>
        <w:t>.</w:t>
      </w:r>
    </w:p>
    <w:p w:rsidR="00A32B5C" w:rsidRDefault="00A32B5C" w:rsidP="00A32B5C">
      <w:pPr>
        <w:overflowPunct w:val="0"/>
        <w:autoSpaceDE w:val="0"/>
        <w:autoSpaceDN w:val="0"/>
        <w:adjustRightInd w:val="0"/>
        <w:spacing w:after="0" w:line="240" w:lineRule="auto"/>
        <w:ind w:left="426"/>
        <w:jc w:val="both"/>
        <w:textAlignment w:val="baseline"/>
        <w:rPr>
          <w:rFonts w:ascii="Tahoma" w:hAnsi="Tahoma" w:cs="Tahoma"/>
        </w:rPr>
      </w:pPr>
      <w:r w:rsidRPr="001F77A4">
        <w:rPr>
          <w:rFonts w:ascii="Tahoma" w:hAnsi="Tahoma" w:cs="Tahoma"/>
        </w:rPr>
        <w:t xml:space="preserve">Για την Περιφερειακή Ενότητα </w:t>
      </w:r>
      <w:r w:rsidRPr="00A32B5C">
        <w:rPr>
          <w:rFonts w:ascii="Tahoma" w:hAnsi="Tahoma" w:cs="Tahoma"/>
          <w:u w:val="single"/>
        </w:rPr>
        <w:t>Αιτωλοακαρνανίας</w:t>
      </w:r>
      <w:r>
        <w:rPr>
          <w:rFonts w:ascii="Tahoma" w:hAnsi="Tahoma" w:cs="Tahoma"/>
        </w:rPr>
        <w:t xml:space="preserve"> </w:t>
      </w:r>
      <w:r w:rsidRPr="001F77A4">
        <w:rPr>
          <w:rFonts w:ascii="Tahoma" w:hAnsi="Tahoma" w:cs="Tahoma"/>
        </w:rPr>
        <w:t>λειτουργεί:</w:t>
      </w:r>
    </w:p>
    <w:p w:rsidR="007A222E" w:rsidRDefault="00A32B5C" w:rsidP="00A32B5C">
      <w:pPr>
        <w:overflowPunct w:val="0"/>
        <w:autoSpaceDE w:val="0"/>
        <w:autoSpaceDN w:val="0"/>
        <w:adjustRightInd w:val="0"/>
        <w:spacing w:after="0" w:line="240" w:lineRule="auto"/>
        <w:jc w:val="both"/>
        <w:textAlignment w:val="baseline"/>
        <w:rPr>
          <w:rFonts w:ascii="Tahoma" w:hAnsi="Tahoma" w:cs="Tahoma"/>
          <w:bCs/>
          <w:spacing w:val="8"/>
        </w:rPr>
      </w:pPr>
      <w:r w:rsidRPr="001F77A4">
        <w:rPr>
          <w:rFonts w:ascii="Tahoma" w:hAnsi="Tahoma" w:cs="Tahoma"/>
        </w:rPr>
        <w:t xml:space="preserve">ως Αντένα η </w:t>
      </w:r>
      <w:r w:rsidRPr="001F77A4">
        <w:rPr>
          <w:rFonts w:ascii="Tahoma" w:hAnsi="Tahoma" w:cs="Tahoma"/>
          <w:b/>
          <w:bCs/>
          <w:spacing w:val="8"/>
        </w:rPr>
        <w:t xml:space="preserve">ΤΡΙΧΩΝΙΔΑ </w:t>
      </w:r>
      <w:r w:rsidRPr="001F77A4">
        <w:rPr>
          <w:rFonts w:ascii="Tahoma" w:hAnsi="Tahoma" w:cs="Tahoma"/>
          <w:b/>
          <w:bCs/>
          <w:spacing w:val="8"/>
          <w:lang w:val="en-US"/>
        </w:rPr>
        <w:t>A</w:t>
      </w:r>
      <w:r w:rsidRPr="001F77A4">
        <w:rPr>
          <w:rFonts w:ascii="Tahoma" w:hAnsi="Tahoma" w:cs="Tahoma"/>
          <w:b/>
          <w:bCs/>
          <w:spacing w:val="8"/>
        </w:rPr>
        <w:t>.</w:t>
      </w:r>
      <w:r w:rsidRPr="001F77A4">
        <w:rPr>
          <w:rFonts w:ascii="Tahoma" w:hAnsi="Tahoma" w:cs="Tahoma"/>
          <w:b/>
          <w:bCs/>
          <w:spacing w:val="8"/>
          <w:lang w:val="en-US"/>
        </w:rPr>
        <w:t>E</w:t>
      </w:r>
      <w:r w:rsidRPr="001F77A4">
        <w:rPr>
          <w:rFonts w:ascii="Tahoma" w:hAnsi="Tahoma" w:cs="Tahoma"/>
          <w:b/>
          <w:bCs/>
          <w:spacing w:val="8"/>
        </w:rPr>
        <w:t>. (ΑΝΑΠΤΥΞΙΑΚΗ ΑΝΩΝΥΜΗ ΕΤΑΙΡΕΙΑ Ο.Τ.Α.)</w:t>
      </w:r>
      <w:r>
        <w:rPr>
          <w:rFonts w:ascii="Tahoma" w:hAnsi="Tahoma" w:cs="Tahoma"/>
          <w:b/>
          <w:bCs/>
          <w:spacing w:val="8"/>
        </w:rPr>
        <w:t xml:space="preserve"> </w:t>
      </w:r>
      <w:r>
        <w:rPr>
          <w:rFonts w:ascii="Tahoma" w:hAnsi="Tahoma" w:cs="Tahoma"/>
          <w:bCs/>
          <w:spacing w:val="8"/>
        </w:rPr>
        <w:t xml:space="preserve">και </w:t>
      </w:r>
      <w:r w:rsidRPr="001F77A4">
        <w:rPr>
          <w:rFonts w:ascii="Tahoma" w:hAnsi="Tahoma" w:cs="Tahoma"/>
        </w:rPr>
        <w:t xml:space="preserve">ως Γραφείο Αντένας η </w:t>
      </w:r>
      <w:r w:rsidRPr="001F77A4">
        <w:rPr>
          <w:rFonts w:ascii="Tahoma" w:hAnsi="Tahoma" w:cs="Tahoma"/>
          <w:b/>
          <w:bCs/>
          <w:spacing w:val="8"/>
        </w:rPr>
        <w:t xml:space="preserve">ΑΙΤΩΛΙΚΗ ΑΝΑΠΤΥΞΙΑΚΗ </w:t>
      </w:r>
      <w:r w:rsidRPr="001F77A4">
        <w:rPr>
          <w:rFonts w:ascii="Tahoma" w:hAnsi="Tahoma" w:cs="Tahoma"/>
          <w:b/>
          <w:bCs/>
          <w:spacing w:val="8"/>
          <w:lang w:val="en-US"/>
        </w:rPr>
        <w:t>A</w:t>
      </w:r>
      <w:r w:rsidRPr="001F77A4">
        <w:rPr>
          <w:rFonts w:ascii="Tahoma" w:hAnsi="Tahoma" w:cs="Tahoma"/>
          <w:b/>
          <w:bCs/>
          <w:spacing w:val="8"/>
        </w:rPr>
        <w:t>.</w:t>
      </w:r>
      <w:r w:rsidRPr="001F77A4">
        <w:rPr>
          <w:rFonts w:ascii="Tahoma" w:hAnsi="Tahoma" w:cs="Tahoma"/>
          <w:b/>
          <w:bCs/>
          <w:spacing w:val="8"/>
          <w:lang w:val="en-US"/>
        </w:rPr>
        <w:t>E</w:t>
      </w:r>
      <w:r w:rsidRPr="001F77A4">
        <w:rPr>
          <w:rFonts w:ascii="Tahoma" w:hAnsi="Tahoma" w:cs="Tahoma"/>
          <w:b/>
          <w:bCs/>
          <w:spacing w:val="8"/>
        </w:rPr>
        <w:t>. Ο.Τ.Α</w:t>
      </w:r>
      <w:r w:rsidRPr="00F05E3A">
        <w:rPr>
          <w:rFonts w:ascii="Tahoma" w:hAnsi="Tahoma" w:cs="Tahoma"/>
          <w:bCs/>
          <w:spacing w:val="8"/>
        </w:rPr>
        <w:t>.</w:t>
      </w:r>
    </w:p>
    <w:p w:rsidR="00A32B5C" w:rsidRPr="00A32B5C" w:rsidRDefault="00A32B5C" w:rsidP="00A32B5C">
      <w:pPr>
        <w:overflowPunct w:val="0"/>
        <w:autoSpaceDE w:val="0"/>
        <w:autoSpaceDN w:val="0"/>
        <w:adjustRightInd w:val="0"/>
        <w:spacing w:after="0" w:line="240" w:lineRule="auto"/>
        <w:jc w:val="both"/>
        <w:textAlignment w:val="baseline"/>
        <w:rPr>
          <w:rFonts w:ascii="Tahoma" w:hAnsi="Tahoma" w:cs="Tahoma"/>
          <w:bCs/>
          <w:spacing w:val="8"/>
        </w:rPr>
      </w:pPr>
    </w:p>
    <w:p w:rsidR="007A222E" w:rsidRDefault="00A32B5C" w:rsidP="00A32B5C">
      <w:pPr>
        <w:overflowPunct w:val="0"/>
        <w:autoSpaceDE w:val="0"/>
        <w:autoSpaceDN w:val="0"/>
        <w:adjustRightInd w:val="0"/>
        <w:spacing w:after="0" w:line="240" w:lineRule="auto"/>
        <w:jc w:val="both"/>
        <w:textAlignment w:val="baseline"/>
        <w:rPr>
          <w:rFonts w:ascii="Tahoma" w:hAnsi="Tahoma" w:cs="Tahoma"/>
          <w:b/>
          <w:iCs/>
          <w:spacing w:val="8"/>
        </w:rPr>
      </w:pPr>
      <w:r>
        <w:rPr>
          <w:rFonts w:ascii="Tahoma" w:hAnsi="Tahoma" w:cs="Tahoma"/>
        </w:rPr>
        <w:t xml:space="preserve">       </w:t>
      </w:r>
      <w:r w:rsidR="007A222E" w:rsidRPr="007D656E">
        <w:rPr>
          <w:rFonts w:ascii="Tahoma" w:hAnsi="Tahoma" w:cs="Tahoma"/>
        </w:rPr>
        <w:t xml:space="preserve">Για την Περιφερειακή Ενότητα </w:t>
      </w:r>
      <w:r w:rsidR="007A222E" w:rsidRPr="00C20DBB">
        <w:rPr>
          <w:rFonts w:ascii="Tahoma" w:hAnsi="Tahoma" w:cs="Tahoma"/>
          <w:u w:val="single"/>
        </w:rPr>
        <w:t>Ηλείας</w:t>
      </w:r>
      <w:r w:rsidR="007A222E" w:rsidRPr="007D656E">
        <w:rPr>
          <w:rFonts w:ascii="Tahoma" w:hAnsi="Tahoma" w:cs="Tahoma"/>
        </w:rPr>
        <w:t xml:space="preserve"> ως Αντένα θα λειτουργεί η </w:t>
      </w:r>
      <w:r w:rsidR="007A222E" w:rsidRPr="007D656E">
        <w:rPr>
          <w:rFonts w:ascii="Tahoma" w:hAnsi="Tahoma" w:cs="Tahoma"/>
          <w:b/>
          <w:iCs/>
          <w:spacing w:val="8"/>
        </w:rPr>
        <w:t>ΑΝΑΠΤΥΞΙΑΚΗ ΕΤΑΙΡΕΙΑ ΠΕΡΙΦΕΡΕΙΑΣ ΔΥΤΙΚΗΣ ΕΛΛΑΔΑΣ ΑΝΩΝΥΜΗ ΕΤΑΙΡΕΙΑ Ο.Τ.Α</w:t>
      </w:r>
      <w:r w:rsidR="007A222E" w:rsidRPr="00F05E3A">
        <w:rPr>
          <w:rFonts w:ascii="Tahoma" w:hAnsi="Tahoma" w:cs="Tahoma"/>
          <w:iCs/>
          <w:spacing w:val="8"/>
        </w:rPr>
        <w:t>.</w:t>
      </w:r>
    </w:p>
    <w:p w:rsidR="007A222E" w:rsidRDefault="007A222E" w:rsidP="00A32B5C">
      <w:pPr>
        <w:overflowPunct w:val="0"/>
        <w:autoSpaceDE w:val="0"/>
        <w:autoSpaceDN w:val="0"/>
        <w:adjustRightInd w:val="0"/>
        <w:spacing w:after="0" w:line="240" w:lineRule="auto"/>
        <w:ind w:firstLine="720"/>
        <w:jc w:val="both"/>
        <w:textAlignment w:val="baseline"/>
        <w:rPr>
          <w:rFonts w:ascii="Tahoma" w:hAnsi="Tahoma" w:cs="Tahoma"/>
          <w:b/>
          <w:iCs/>
          <w:spacing w:val="8"/>
        </w:rPr>
      </w:pPr>
    </w:p>
    <w:p w:rsidR="007A222E" w:rsidRPr="00311A48" w:rsidRDefault="007A222E" w:rsidP="007A222E">
      <w:pPr>
        <w:overflowPunct w:val="0"/>
        <w:autoSpaceDE w:val="0"/>
        <w:autoSpaceDN w:val="0"/>
        <w:adjustRightInd w:val="0"/>
        <w:spacing w:after="0" w:line="360" w:lineRule="auto"/>
        <w:jc w:val="both"/>
        <w:textAlignment w:val="baseline"/>
        <w:rPr>
          <w:rFonts w:ascii="Tahoma" w:hAnsi="Tahoma" w:cs="Tahoma"/>
          <w:spacing w:val="8"/>
        </w:rPr>
      </w:pPr>
    </w:p>
    <w:p w:rsidR="007A222E" w:rsidRPr="001306E1" w:rsidRDefault="007A222E" w:rsidP="007A222E">
      <w:pPr>
        <w:spacing w:before="120"/>
        <w:jc w:val="both"/>
        <w:rPr>
          <w:rFonts w:ascii="Tahoma" w:hAnsi="Tahoma" w:cs="Tahoma"/>
          <w:bCs/>
          <w:spacing w:val="8"/>
        </w:rPr>
      </w:pPr>
    </w:p>
    <w:p w:rsidR="007A222E" w:rsidRPr="007A222E" w:rsidRDefault="007A222E" w:rsidP="007A222E">
      <w:pPr>
        <w:jc w:val="center"/>
        <w:rPr>
          <w:b/>
        </w:rPr>
      </w:pPr>
    </w:p>
    <w:sectPr w:rsidR="007A222E" w:rsidRPr="007A22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0006"/>
    <w:multiLevelType w:val="hybridMultilevel"/>
    <w:tmpl w:val="E520BF10"/>
    <w:lvl w:ilvl="0" w:tplc="04080001">
      <w:start w:val="1"/>
      <w:numFmt w:val="bullet"/>
      <w:lvlText w:val=""/>
      <w:lvlJc w:val="left"/>
      <w:pPr>
        <w:tabs>
          <w:tab w:val="num" w:pos="780"/>
        </w:tabs>
        <w:ind w:left="780" w:hanging="360"/>
      </w:pPr>
      <w:rPr>
        <w:rFonts w:ascii="Symbol" w:hAnsi="Symbol" w:hint="default"/>
      </w:rPr>
    </w:lvl>
    <w:lvl w:ilvl="1" w:tplc="0408000B">
      <w:start w:val="1"/>
      <w:numFmt w:val="bullet"/>
      <w:lvlText w:val=""/>
      <w:lvlJc w:val="left"/>
      <w:pPr>
        <w:tabs>
          <w:tab w:val="num" w:pos="1500"/>
        </w:tabs>
        <w:ind w:left="1500" w:hanging="360"/>
      </w:pPr>
      <w:rPr>
        <w:rFonts w:ascii="Wingdings" w:hAnsi="Wingdings"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nsid w:val="64972E9E"/>
    <w:multiLevelType w:val="hybridMultilevel"/>
    <w:tmpl w:val="1ED8A3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2E"/>
    <w:rsid w:val="000162ED"/>
    <w:rsid w:val="00033292"/>
    <w:rsid w:val="00155D2B"/>
    <w:rsid w:val="00467A2D"/>
    <w:rsid w:val="004B1BDF"/>
    <w:rsid w:val="006321A5"/>
    <w:rsid w:val="007A222E"/>
    <w:rsid w:val="00A32B5C"/>
    <w:rsid w:val="00A662EF"/>
    <w:rsid w:val="00C20DBB"/>
    <w:rsid w:val="00C92E5D"/>
    <w:rsid w:val="00CB53CE"/>
    <w:rsid w:val="00F05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3430-010C-4C90-B81B-A40CF38D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465</Words>
  <Characters>2515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Patra2</dc:creator>
  <cp:lastModifiedBy>Patra2</cp:lastModifiedBy>
  <cp:revision>11</cp:revision>
  <dcterms:created xsi:type="dcterms:W3CDTF">2012-11-28T08:28:00Z</dcterms:created>
  <dcterms:modified xsi:type="dcterms:W3CDTF">2012-11-29T09:02:00Z</dcterms:modified>
</cp:coreProperties>
</file>